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BF7C48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PK5, ZPK5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BF7C48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INTEGRACJI EUROPEJSKIEJ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C11F9F" w:rsidP="00BF7C4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PROF. DR HAB. Katarzyna </w:t>
            </w:r>
            <w:r w:rsidR="008F6192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DUCZKOWSKA - Małysz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F7C48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BF7C48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</w:t>
            </w:r>
            <w:r w:rsidR="003C5B03" w:rsidRPr="007B0EA0">
              <w:rPr>
                <w:sz w:val="18"/>
                <w:szCs w:val="18"/>
                <w:lang w:eastAsia="en-US"/>
              </w:rPr>
              <w:t>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F7C4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F7C48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3A46D3" w:rsidRDefault="003A46D3" w:rsidP="00110AEE">
            <w:pPr>
              <w:spacing w:line="288" w:lineRule="auto"/>
              <w:rPr>
                <w:iCs/>
                <w:sz w:val="20"/>
                <w:szCs w:val="20"/>
              </w:rPr>
            </w:pPr>
            <w:r w:rsidRPr="003A46D3">
              <w:rPr>
                <w:iCs/>
                <w:sz w:val="20"/>
                <w:szCs w:val="20"/>
              </w:rPr>
              <w:t xml:space="preserve">Celem zajęć jest przekazanie wiedzy </w:t>
            </w:r>
            <w:r>
              <w:rPr>
                <w:iCs/>
                <w:sz w:val="20"/>
                <w:szCs w:val="20"/>
              </w:rPr>
              <w:t>o procesach integracji, zachodzących we współczesnym świecie ze szczególnym uwzględnieniem Unii Europejskiej, jako najwyższego stadium integracji, oznaczającego połączenie krajów, tworzących strefę wolnego handlu, unie celną, wspólny rynek, unię gospodarczą i walutową i mających wspólne prawo, wspólne instytucje, wspólny budżet, wspólny rynek, wspólne polityki</w:t>
            </w:r>
            <w:r w:rsidR="00D70F22">
              <w:rPr>
                <w:iCs/>
                <w:sz w:val="20"/>
                <w:szCs w:val="20"/>
              </w:rPr>
              <w:t>, wspólny pieniądz.</w:t>
            </w:r>
            <w:r>
              <w:rPr>
                <w:iCs/>
                <w:sz w:val="20"/>
                <w:szCs w:val="20"/>
              </w:rPr>
              <w:t>. Członkostwo Polski w UE wymaga szerokiej wiedzy o funkcjonowaniu UE i jednolitego rynku oraz o systemie prawa i wspólnych, ponadnarodowych instytucji, gdyż polskie regiony, przedsiębiorstwa, samorządy, rządy, konsumenci itp. podmioty objęte są wspólnymi regulacjami, co ma swoje konsekwencje dla strategii rozwoju kraju i wzrostu poziomu dobrobytu</w:t>
            </w:r>
          </w:p>
          <w:p w:rsidR="00A3718A" w:rsidRPr="003A46D3" w:rsidRDefault="00A3718A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</w:p>
          <w:p w:rsidR="00A3718A" w:rsidRPr="003A46D3" w:rsidRDefault="00A3718A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</w:p>
          <w:p w:rsidR="00A3718A" w:rsidRPr="003A46D3" w:rsidRDefault="00A3718A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</w:p>
          <w:p w:rsidR="00A3718A" w:rsidRPr="003A46D3" w:rsidRDefault="00A3718A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3A46D3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Mikroekonomia, Podstawy makroekonomii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A46D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D70F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 istotę integracji europejskiej, jej przyczyny, formy i globalne uwarunkowania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 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Pr="007D5BF3" w:rsidRDefault="007D5BF3" w:rsidP="00C35CFD">
            <w:pPr>
              <w:spacing w:line="288" w:lineRule="auto"/>
              <w:rPr>
                <w:i/>
                <w:sz w:val="18"/>
                <w:szCs w:val="18"/>
              </w:rPr>
            </w:pPr>
            <w:r w:rsidRPr="007D5BF3">
              <w:rPr>
                <w:i/>
                <w:sz w:val="18"/>
                <w:szCs w:val="18"/>
              </w:rPr>
              <w:t>Wykład kończy się egzaminem Przed egzaminem – obowiązkowo zaliczone być muszą ćwiczenia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 wiedzę  i rozumie istotę Unii Europejskiej, definiuje stadia integracji, wspólny rynek, wspólne polityki, wspólny pieniądz, wspólne instytucje, nadrzędny charakter prawa krajowego w stosunku do prawa ponadnarodowego UE </w:t>
            </w:r>
            <w:proofErr w:type="spellStart"/>
            <w:r>
              <w:rPr>
                <w:sz w:val="18"/>
                <w:szCs w:val="18"/>
              </w:rPr>
              <w:t>itp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 W02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wiedzę pozwalającą wyjaśnić funkcjonowanie gospodarki, zmianę jej struktur i synergiczne efekty będące skutkiem integracji europejskiej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 W03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2DE5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D02DE5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70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wykorzystać praktycznie wiedze, płynącą z funkcjonowania wspólnego rynku i realizowania wspólnych polityk gospodarczych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K_U_02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SIPU02</w:t>
            </w:r>
          </w:p>
          <w:p w:rsidR="00B76E6A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 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7D5BF3" w:rsidP="00C35CFD">
            <w:pPr>
              <w:spacing w:line="288" w:lineRule="auto"/>
              <w:rPr>
                <w:sz w:val="18"/>
                <w:szCs w:val="18"/>
              </w:rPr>
            </w:pPr>
            <w:r w:rsidRPr="007D5BF3">
              <w:rPr>
                <w:sz w:val="18"/>
                <w:szCs w:val="18"/>
              </w:rPr>
              <w:t>Wykład kończy się egzaminem Przed egzaminem – obowiązkowo zaliczone być muszą ćwiczenia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zanalizować zjawiska i procesy ekonomiczne, będące skutkiem integracji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SIP_03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posługiwać się  regułami prawnymi    i normami w celu wyjaśnienia zjawisk i procesów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SIP_05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6E6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F545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potrzebę ciągłego doskonalenia wiedzy i jej uzupełniania w interesie rozwoju zawodowego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F545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F54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CF54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CF545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dyskutować i argumentować na forum grupy jakie są korzyści i koszty integracji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CF545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CF54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SIP_K04</w:t>
            </w:r>
          </w:p>
          <w:p w:rsidR="00CF545D" w:rsidRDefault="00CF54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6E0CEC" w:rsidRDefault="00CF545D" w:rsidP="00E2283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</w:t>
            </w:r>
            <w:r w:rsidRPr="006E0CEC">
              <w:rPr>
                <w:b/>
                <w:bCs/>
                <w:sz w:val="20"/>
                <w:szCs w:val="20"/>
                <w:lang w:eastAsia="en-US"/>
              </w:rPr>
              <w:t>.</w:t>
            </w:r>
            <w:r w:rsidRPr="006E0CEC">
              <w:rPr>
                <w:bCs/>
                <w:sz w:val="20"/>
                <w:szCs w:val="20"/>
                <w:lang w:eastAsia="en-US"/>
              </w:rPr>
              <w:t>Pojęcie</w:t>
            </w:r>
            <w:r w:rsidR="00C65CEA">
              <w:rPr>
                <w:bCs/>
                <w:sz w:val="20"/>
                <w:szCs w:val="20"/>
                <w:lang w:eastAsia="en-US"/>
              </w:rPr>
              <w:t xml:space="preserve"> i istota</w:t>
            </w:r>
            <w:r w:rsidRPr="006E0CEC">
              <w:rPr>
                <w:bCs/>
                <w:sz w:val="20"/>
                <w:szCs w:val="20"/>
                <w:lang w:eastAsia="en-US"/>
              </w:rPr>
              <w:t xml:space="preserve"> integracji – integracja polityczna i </w:t>
            </w:r>
            <w:r w:rsidR="006E0CEC" w:rsidRPr="006E0CEC">
              <w:rPr>
                <w:bCs/>
                <w:sz w:val="20"/>
                <w:szCs w:val="20"/>
                <w:lang w:eastAsia="en-US"/>
              </w:rPr>
              <w:t xml:space="preserve">ekonomiczna; globalny kontekst integracji ; rodzaje i formy integracji ekonomicznej 2.Etapy integracji europejskie j-organizacje </w:t>
            </w:r>
            <w:r w:rsidR="006E0CEC">
              <w:rPr>
                <w:bCs/>
                <w:sz w:val="20"/>
                <w:szCs w:val="20"/>
                <w:lang w:eastAsia="en-US"/>
              </w:rPr>
              <w:t xml:space="preserve"> europejskie przed utworzeniem Wspólnoty Europejskiej 3.UE jako stadium integracji europejskiej – system prawny, ramy instytucjonalne i mechanizm podejmowania decyzji w UE 4.Funkcjonowanie wspólnego rynku wewnętrznego UE 5. Wspólna polityka handlowa i traktatowe stosunki handlowe z krajami trzecimi 6. Wspólny rynek transportowy i wspólna polityka transportowa 7.Wspólna polityka rolna i funkcjonowanie </w:t>
            </w:r>
            <w:r w:rsidR="00C51559">
              <w:rPr>
                <w:bCs/>
                <w:sz w:val="20"/>
                <w:szCs w:val="20"/>
                <w:lang w:eastAsia="en-US"/>
              </w:rPr>
              <w:t>wspólnego rynku rolno-żywnościowego 8. Wspólna polityka konkurencji 9. Polityka przemysłowa i przedsiębiorstw a międzynarodowa konkurencja  10. Unia walutowa 11. System finansowy Unii Europejskiej 12. Polityka regionalna i strukturalna UE – problemy spójności społeczno-gospodarczej 13. Traktatowe warunki członkostwa w UE; ramy organizacyjno-prawne przygotowania nowych krajów do członkostwa; warunki opuszczenia UE 14. Dynamika integracji europejskiej; debaty o przyszłości UE w kontekście globalnym (TTIP, inne umowy z krajami trzecimi o wolnym handlu)</w:t>
            </w:r>
          </w:p>
          <w:p w:rsidR="006E1998" w:rsidRDefault="006E1998" w:rsidP="004E2216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C65CEA" w:rsidRDefault="006E1998" w:rsidP="00C65CEA">
            <w:pPr>
              <w:spacing w:line="288" w:lineRule="auto"/>
              <w:rPr>
                <w:i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E2216" w:rsidRDefault="00C65CEA" w:rsidP="00E2283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559">
              <w:rPr>
                <w:rFonts w:ascii="Times New Roman" w:hAnsi="Times New Roman" w:cs="Times New Roman"/>
                <w:sz w:val="20"/>
                <w:szCs w:val="20"/>
              </w:rPr>
              <w:t>Wspólnoty europejskie jako podstawa 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 System prawny i instytucjonalny w UE – zmiany w procedurze podejmowania decyzji przewidziane w Traktacie ustanawiającym Konstytucje dla Europy 3. Cztery swobody – fundament rozwoju UE 4. Wspólna polityka zagraniczna i bezpieczeństwa  5. Obszar wolności, bezpieczeństwo i sprawiedliwość oraz współpraca w zakresie wymiaru sprawiedliwości i spraw wewnętrznych  6. Przyszłość UE – dylematy polityczne i ekonomiczne integracji; korzyści i koszty integracji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E2216" w:rsidRDefault="00C65CEA" w:rsidP="00A760B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Pojęcie i istota integracji – integracja polityczna i ekonomiczna; przyczyny i formy integracji ekonomicznej 2. Etapy integracji ekonomicznej – Unia Europejska jako szczególny przykład ugrupowania integracyjnego 3. Funkcjonowanie Jednolitego Rynku wewnętrznego UE 4. Wspólna polityka handlowa i traktatowe stosunki handlowe z krajami trzecimi 5. Wspólna polityka transportowa 6. Rynek rolno-żywnościowy i wspólna polityka rolna; 6Wspólna polityka konkurencji 7. Wspólna polityka przemysłowa i przedsiębiorstw  8. Unia walutowa i system finansowy Unii Europejskiej</w:t>
            </w: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C65CEA" w:rsidRDefault="00C65CEA" w:rsidP="00A760B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  <w:r w:rsidRPr="00C65CEA">
              <w:rPr>
                <w:bCs/>
                <w:sz w:val="20"/>
                <w:szCs w:val="20"/>
                <w:lang w:eastAsia="en-US"/>
              </w:rPr>
              <w:t>1, Wspólnoty europejskie jako podstawa UE 2. System prawny i instytucjonalny UE</w:t>
            </w:r>
            <w:r>
              <w:rPr>
                <w:bCs/>
                <w:sz w:val="20"/>
                <w:szCs w:val="20"/>
                <w:lang w:eastAsia="en-US"/>
              </w:rPr>
              <w:t xml:space="preserve">.  3. Polityki I, II i III filara jako polityki traktatowe – szczególna rola polityki spójności dla krajów biedniejszych o wadliwych strukturach gospodarczych 4. Wspólna polityka zagraniczna i bezpieczeństwa 5. Obszar wolności, bezpieczeństwa i sprawiedliwości </w:t>
            </w:r>
            <w:r w:rsidR="00D34EC8">
              <w:rPr>
                <w:bCs/>
                <w:sz w:val="20"/>
                <w:szCs w:val="20"/>
                <w:lang w:eastAsia="en-US"/>
              </w:rPr>
              <w:t xml:space="preserve"> - współpraca w zakresie wymiaru sprawiedliwości i spraw wewnętrznych 6. </w:t>
            </w:r>
            <w:proofErr w:type="spellStart"/>
            <w:r w:rsidR="00D34EC8">
              <w:rPr>
                <w:bCs/>
                <w:sz w:val="20"/>
                <w:szCs w:val="20"/>
                <w:lang w:eastAsia="en-US"/>
              </w:rPr>
              <w:t>Przyszłosć</w:t>
            </w:r>
            <w:proofErr w:type="spellEnd"/>
            <w:r w:rsidR="00D34EC8">
              <w:rPr>
                <w:bCs/>
                <w:sz w:val="20"/>
                <w:szCs w:val="20"/>
                <w:lang w:eastAsia="en-US"/>
              </w:rPr>
              <w:t xml:space="preserve"> UE – dylematy polityczne i ekonomiczne integracji; korzyści i koszty integracji europejskiej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6C52A8" w:rsidRDefault="00D34EC8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C52A8">
              <w:rPr>
                <w:sz w:val="18"/>
                <w:szCs w:val="18"/>
                <w:lang w:eastAsia="en-US"/>
              </w:rPr>
              <w:t>Wykład kończy się egzaminem Przed egzaminem – obowiązkowo zaliczone być muszą ćwiczenia.</w:t>
            </w:r>
          </w:p>
          <w:p w:rsidR="00D34EC8" w:rsidRPr="006C52A8" w:rsidRDefault="00D34EC8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C52A8">
              <w:rPr>
                <w:sz w:val="18"/>
                <w:szCs w:val="18"/>
                <w:lang w:eastAsia="en-US"/>
              </w:rPr>
              <w:t>Podstawą zaliczenia ćwiczeń, które są obowiązkowe będzie test (przy pełnej obecności na ćwiczeniach) oraz test i praca domowa z zagadnień, na których student był nieobecny. Każda nieobecność wymaga usprawiedliwienia – trzy nieobecności na ćwiczeniach oznaczają brak możliwości podejścia do zaliczenia</w:t>
            </w:r>
          </w:p>
          <w:p w:rsidR="00D34EC8" w:rsidRPr="006C52A8" w:rsidRDefault="00D34EC8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C52A8">
              <w:rPr>
                <w:sz w:val="18"/>
                <w:szCs w:val="18"/>
                <w:lang w:eastAsia="en-US"/>
              </w:rPr>
              <w:t>Test na zaliczenie ćwiczeń składa się z 10 pytań zamkniętych, ocenianych po 1 punkcie . Ćwiczenia są zaliczone jeśli student otrzyma 6 punktów. Brak zalicze</w:t>
            </w:r>
            <w:r w:rsidR="006C52A8">
              <w:rPr>
                <w:sz w:val="18"/>
                <w:szCs w:val="18"/>
                <w:lang w:eastAsia="en-US"/>
              </w:rPr>
              <w:t>nia z ćwiczeń</w:t>
            </w:r>
            <w:r w:rsidRPr="006C52A8">
              <w:rPr>
                <w:sz w:val="18"/>
                <w:szCs w:val="18"/>
                <w:lang w:eastAsia="en-US"/>
              </w:rPr>
              <w:t xml:space="preserve"> uniemożliwia podejście do egzaminu</w:t>
            </w:r>
          </w:p>
          <w:p w:rsidR="00D34EC8" w:rsidRPr="006C52A8" w:rsidRDefault="00D34EC8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C52A8">
              <w:rPr>
                <w:sz w:val="18"/>
                <w:szCs w:val="18"/>
                <w:lang w:eastAsia="en-US"/>
              </w:rPr>
              <w:t xml:space="preserve">Egzamin jest testowy – test składa się z 5 pytań zamkniętych, ocenianych po 1 punkcie oraz 1 pytania otwartego, ocenianego na 5 punktów. Zalicza 6 punktów, co oznacza, że same pytania zamknięte nie wystarczą aby </w:t>
            </w:r>
            <w:r w:rsidR="00867133" w:rsidRPr="006C52A8">
              <w:rPr>
                <w:sz w:val="18"/>
                <w:szCs w:val="18"/>
                <w:lang w:eastAsia="en-US"/>
              </w:rPr>
              <w:t xml:space="preserve"> zaliczenie  było  pozytywne – student musi co najmniej rozpocząć  poprawnie odpowiedź na pytanie otwarte</w:t>
            </w:r>
          </w:p>
          <w:p w:rsidR="00425E59" w:rsidRPr="004E2216" w:rsidRDefault="006C52A8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C52A8">
              <w:rPr>
                <w:sz w:val="18"/>
                <w:szCs w:val="18"/>
                <w:lang w:eastAsia="en-US"/>
              </w:rPr>
              <w:t xml:space="preserve"> Ocena łączna jest średnią arytmetyczną ocen cząstkowych.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867133" w:rsidRDefault="00A32158" w:rsidP="00867133">
            <w:pPr>
              <w:pStyle w:val="Teksttreci40"/>
              <w:spacing w:line="288" w:lineRule="auto"/>
              <w:ind w:left="108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8671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Red. i koordynacja E. </w:t>
            </w:r>
            <w:proofErr w:type="spellStart"/>
            <w:r w:rsidR="008671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Kawecka-Wyrzykowska</w:t>
            </w:r>
            <w:proofErr w:type="spellEnd"/>
            <w:r w:rsidR="008671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i E. Synowiec: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Unia Europejska, t. I , Polska w Unii Europejskiej t. II,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Wyd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Instytut Koniunktur i Cen handlu Zagranicznego, Warszawa 2004, 2. E.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Latoszek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: Integracja Europejska – mechanizmy i wyzwania, Wyd. Książka i Wiedza, Warszawa 2007; 3.K. Gawlikowska-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Hueckel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A. Zielińska-Głębocka: Integracja Europejska – od jednolitego rynku do unii walutowej, Wyd.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C.H.Beck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Warszawa 2004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A32158" w:rsidRDefault="00A32158" w:rsidP="00A32158">
            <w:pPr>
              <w:pStyle w:val="Akapitzlist"/>
              <w:numPr>
                <w:ilvl w:val="0"/>
                <w:numId w:val="5"/>
              </w:num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A, </w:t>
            </w:r>
            <w:proofErr w:type="spellStart"/>
            <w:r>
              <w:rPr>
                <w:sz w:val="18"/>
                <w:szCs w:val="18"/>
              </w:rPr>
              <w:t>Czrczyńska</w:t>
            </w:r>
            <w:proofErr w:type="spellEnd"/>
            <w:r>
              <w:rPr>
                <w:sz w:val="18"/>
                <w:szCs w:val="18"/>
              </w:rPr>
              <w:t xml:space="preserve">, K. </w:t>
            </w:r>
            <w:proofErr w:type="spellStart"/>
            <w:r>
              <w:rPr>
                <w:sz w:val="18"/>
                <w:szCs w:val="18"/>
              </w:rPr>
              <w:t>Sledziewska</w:t>
            </w:r>
            <w:proofErr w:type="spellEnd"/>
            <w:r>
              <w:rPr>
                <w:sz w:val="18"/>
                <w:szCs w:val="18"/>
              </w:rPr>
              <w:t xml:space="preserve">: Teoria integracji europejskiej, Wyd. </w:t>
            </w:r>
            <w:proofErr w:type="spellStart"/>
            <w:r>
              <w:rPr>
                <w:sz w:val="18"/>
                <w:szCs w:val="18"/>
              </w:rPr>
              <w:t>C.H.Beck</w:t>
            </w:r>
            <w:proofErr w:type="spellEnd"/>
            <w:r>
              <w:rPr>
                <w:sz w:val="18"/>
                <w:szCs w:val="18"/>
              </w:rPr>
              <w:t xml:space="preserve">, Warszawa 2003; 2.R. Trzaskowski Dynamika reformy systemu podejmowania decyzji w Unii Europejskiej, Wyd. Prawo i Praktyka Gospodarcza, Warszawa 2005 3. Red. E. </w:t>
            </w:r>
            <w:proofErr w:type="spellStart"/>
            <w:r>
              <w:rPr>
                <w:sz w:val="18"/>
                <w:szCs w:val="18"/>
              </w:rPr>
              <w:t>Kawecka-Wyrzykowska</w:t>
            </w:r>
            <w:proofErr w:type="spellEnd"/>
            <w:r>
              <w:rPr>
                <w:sz w:val="18"/>
                <w:szCs w:val="18"/>
              </w:rPr>
              <w:t>: Unia Europejska w gospodarce światowej- nowe uwarunkowania, Wyd. Oficyna Wydawnicza SGH Warszawa  2007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6C52A8" w:rsidRDefault="006C52A8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St. Stacjonarne: 10 h-przegląd literatury, 10 h- przygotowanie do egzaminu</w:t>
            </w:r>
          </w:p>
          <w:p w:rsidR="006C52A8" w:rsidRDefault="006C52A8" w:rsidP="006C52A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20h- przygotowanie do ćwiczeń, 15h- przygotowanie do kolokwium</w:t>
            </w:r>
          </w:p>
          <w:p w:rsidR="006C52A8" w:rsidRDefault="006C52A8" w:rsidP="006C52A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niestacjonarne: 17 h – przegląd literatury, 17 h- przygotowanie do egzaminu, 20h- przygotowanie do ćwiczeń, 14h – przygotowanie do kolokwium</w:t>
            </w:r>
          </w:p>
          <w:p w:rsidR="006C52A8" w:rsidRDefault="006C52A8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0C23F2" w:rsidP="000C23F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0C23F2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1,8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6C52A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C52A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6C52A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2,52</w:t>
            </w:r>
          </w:p>
        </w:tc>
        <w:tc>
          <w:tcPr>
            <w:tcW w:w="1780" w:type="dxa"/>
            <w:vAlign w:val="center"/>
          </w:tcPr>
          <w:p w:rsidR="00B56A4D" w:rsidRPr="007B0EA0" w:rsidRDefault="006C52A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6C52A8">
              <w:rPr>
                <w:b/>
                <w:bCs/>
                <w:sz w:val="18"/>
                <w:szCs w:val="18"/>
                <w:lang w:eastAsia="en-US"/>
              </w:rPr>
              <w:t>10h- konsultacje,4h- egzaminy, 4h-dodatkowe zaliczenia i egzaminy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6C52A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  <w:r w:rsidR="00867133">
              <w:rPr>
                <w:sz w:val="18"/>
                <w:szCs w:val="18"/>
                <w:lang w:eastAsia="en-US"/>
              </w:rPr>
              <w:t xml:space="preserve">                                               </w:t>
            </w:r>
            <w:r w:rsidR="006C52A8">
              <w:rPr>
                <w:sz w:val="18"/>
                <w:szCs w:val="18"/>
                <w:lang w:eastAsia="en-US"/>
              </w:rPr>
              <w:t xml:space="preserve">                           </w:t>
            </w:r>
            <w:r w:rsidR="00867133">
              <w:rPr>
                <w:sz w:val="18"/>
                <w:szCs w:val="18"/>
                <w:lang w:eastAsia="en-US"/>
              </w:rPr>
              <w:t xml:space="preserve">            </w:t>
            </w:r>
            <w:r w:rsidR="006C52A8">
              <w:rPr>
                <w:sz w:val="18"/>
                <w:szCs w:val="18"/>
                <w:lang w:eastAsia="en-US"/>
              </w:rPr>
              <w:t xml:space="preserve">                              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6C52A8" w:rsidRDefault="006C52A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Stacjonarne: 20h- przygotowanie do ćwiczeń, 15h- przygotowanie do kolokwium</w:t>
            </w:r>
          </w:p>
          <w:p w:rsidR="006C52A8" w:rsidRDefault="006C52A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Niestacjonarne- 20h- przygotowanie do ćwiczeń, 14h – przygotowanie do kolokwium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35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34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C52A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FD" w:rsidRDefault="00EB6FFD" w:rsidP="004E2216">
      <w:r>
        <w:separator/>
      </w:r>
    </w:p>
  </w:endnote>
  <w:endnote w:type="continuationSeparator" w:id="0">
    <w:p w:rsidR="00EB6FFD" w:rsidRDefault="00EB6FFD" w:rsidP="004E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510737"/>
      <w:docPartObj>
        <w:docPartGallery w:val="Page Numbers (Bottom of Page)"/>
        <w:docPartUnique/>
      </w:docPartObj>
    </w:sdtPr>
    <w:sdtContent>
      <w:p w:rsidR="004E2216" w:rsidRDefault="004E22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E2216" w:rsidRDefault="004E22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FD" w:rsidRDefault="00EB6FFD" w:rsidP="004E2216">
      <w:r>
        <w:separator/>
      </w:r>
    </w:p>
  </w:footnote>
  <w:footnote w:type="continuationSeparator" w:id="0">
    <w:p w:rsidR="00EB6FFD" w:rsidRDefault="00EB6FFD" w:rsidP="004E2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A01"/>
    <w:multiLevelType w:val="hybridMultilevel"/>
    <w:tmpl w:val="15DE3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102ED"/>
    <w:multiLevelType w:val="hybridMultilevel"/>
    <w:tmpl w:val="DC0C6B1E"/>
    <w:lvl w:ilvl="0" w:tplc="231C71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2D1FEA"/>
    <w:multiLevelType w:val="hybridMultilevel"/>
    <w:tmpl w:val="9AB2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D5B3C"/>
    <w:multiLevelType w:val="hybridMultilevel"/>
    <w:tmpl w:val="6ACEF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D40D0"/>
    <w:multiLevelType w:val="hybridMultilevel"/>
    <w:tmpl w:val="0A3040FC"/>
    <w:lvl w:ilvl="0" w:tplc="C994A93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23F2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46D3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2216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C52A8"/>
    <w:rsid w:val="006D209B"/>
    <w:rsid w:val="006E0CEC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6ECB"/>
    <w:rsid w:val="007C7195"/>
    <w:rsid w:val="007D1B93"/>
    <w:rsid w:val="007D5BF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67133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8F6192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2158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6A"/>
    <w:rsid w:val="00B76E9A"/>
    <w:rsid w:val="00BA3055"/>
    <w:rsid w:val="00BB0FA0"/>
    <w:rsid w:val="00BD4201"/>
    <w:rsid w:val="00BE0CA3"/>
    <w:rsid w:val="00BE1216"/>
    <w:rsid w:val="00BE3276"/>
    <w:rsid w:val="00BF19EF"/>
    <w:rsid w:val="00BF7C48"/>
    <w:rsid w:val="00C11F9F"/>
    <w:rsid w:val="00C24510"/>
    <w:rsid w:val="00C30C84"/>
    <w:rsid w:val="00C313FA"/>
    <w:rsid w:val="00C35CFD"/>
    <w:rsid w:val="00C46060"/>
    <w:rsid w:val="00C46A2B"/>
    <w:rsid w:val="00C51559"/>
    <w:rsid w:val="00C51903"/>
    <w:rsid w:val="00C53C57"/>
    <w:rsid w:val="00C5519E"/>
    <w:rsid w:val="00C57E8A"/>
    <w:rsid w:val="00C65CE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CF545D"/>
    <w:rsid w:val="00D02DE5"/>
    <w:rsid w:val="00D05D48"/>
    <w:rsid w:val="00D12D8D"/>
    <w:rsid w:val="00D26481"/>
    <w:rsid w:val="00D34EC8"/>
    <w:rsid w:val="00D46CCD"/>
    <w:rsid w:val="00D53CCB"/>
    <w:rsid w:val="00D54596"/>
    <w:rsid w:val="00D70F22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3DE7"/>
    <w:rsid w:val="00E46A75"/>
    <w:rsid w:val="00E47015"/>
    <w:rsid w:val="00E73CF8"/>
    <w:rsid w:val="00E94E4C"/>
    <w:rsid w:val="00EA3790"/>
    <w:rsid w:val="00EB3CE3"/>
    <w:rsid w:val="00EB6FFD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E2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1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E2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1377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15</cp:revision>
  <cp:lastPrinted>2016-05-11T07:32:00Z</cp:lastPrinted>
  <dcterms:created xsi:type="dcterms:W3CDTF">2016-04-07T11:08:00Z</dcterms:created>
  <dcterms:modified xsi:type="dcterms:W3CDTF">2016-05-11T07:32:00Z</dcterms:modified>
</cp:coreProperties>
</file>